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44"/>
        </w:rPr>
        <w:t>Sermon Manuscript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For the weeks you write it out in full.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Date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Text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Series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Target length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28 minutes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Big idea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80"/>
      </w:pPr>
    </w:p>
    <w:p>
      <w:pPr>
        <w:spacing w:before="80" w:after="80"/>
      </w:pPr>
      <w:r>
        <w:rPr>
          <w:rFonts w:ascii="Arial" w:hAnsi="Arial"/>
          <w:b/>
          <w:color w:val="C85A3B"/>
          <w:sz w:val="26"/>
        </w:rPr>
        <w:t>Length, in words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1656"/>
        <w:gridCol w:w="1656"/>
        <w:gridCol w:w="1656"/>
        <w:gridCol w:w="1656"/>
      </w:tblGrid>
      <w:tr>
        <w:tc>
          <w:tcPr>
            <w:tcW w:type="dxa" w:w="3312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Spoken pace</w:t>
            </w:r>
          </w:p>
        </w:tc>
        <w:tc>
          <w:tcPr>
            <w:tcW w:type="dxa" w:w="1656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20 min</w:t>
            </w:r>
          </w:p>
        </w:tc>
        <w:tc>
          <w:tcPr>
            <w:tcW w:type="dxa" w:w="1656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25 min</w:t>
            </w:r>
          </w:p>
        </w:tc>
        <w:tc>
          <w:tcPr>
            <w:tcW w:type="dxa" w:w="1656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30 min</w:t>
            </w:r>
          </w:p>
        </w:tc>
        <w:tc>
          <w:tcPr>
            <w:tcW w:type="dxa" w:w="1656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35 min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Slow and deliberate (120 wpm)</w:t>
            </w:r>
          </w:p>
        </w:tc>
        <w:tc>
          <w:tcPr>
            <w:tcW w:type="dxa" w:w="16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2,400</w:t>
            </w:r>
          </w:p>
        </w:tc>
        <w:tc>
          <w:tcPr>
            <w:tcW w:type="dxa" w:w="16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3,000</w:t>
            </w:r>
          </w:p>
        </w:tc>
        <w:tc>
          <w:tcPr>
            <w:tcW w:type="dxa" w:w="16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3,600</w:t>
            </w:r>
          </w:p>
        </w:tc>
        <w:tc>
          <w:tcPr>
            <w:tcW w:type="dxa" w:w="16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4,200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Conversational (140 wpm)</w:t>
            </w:r>
          </w:p>
        </w:tc>
        <w:tc>
          <w:tcPr>
            <w:tcW w:type="dxa" w:w="16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2,800</w:t>
            </w:r>
          </w:p>
        </w:tc>
        <w:tc>
          <w:tcPr>
            <w:tcW w:type="dxa" w:w="16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3,500</w:t>
            </w:r>
          </w:p>
        </w:tc>
        <w:tc>
          <w:tcPr>
            <w:tcW w:type="dxa" w:w="16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4,200</w:t>
            </w:r>
          </w:p>
        </w:tc>
        <w:tc>
          <w:tcPr>
            <w:tcW w:type="dxa" w:w="16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4,900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Quick (160 wpm)</w:t>
            </w:r>
          </w:p>
        </w:tc>
        <w:tc>
          <w:tcPr>
            <w:tcW w:type="dxa" w:w="16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3,200</w:t>
            </w:r>
          </w:p>
        </w:tc>
        <w:tc>
          <w:tcPr>
            <w:tcW w:type="dxa" w:w="16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4,000</w:t>
            </w:r>
          </w:p>
        </w:tc>
        <w:tc>
          <w:tcPr>
            <w:tcW w:type="dxa" w:w="16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4,800</w:t>
            </w:r>
          </w:p>
        </w:tc>
        <w:tc>
          <w:tcPr>
            <w:tcW w:type="dxa" w:w="16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5,600</w:t>
            </w:r>
          </w:p>
        </w:tc>
      </w:tr>
    </w:tbl>
    <w:p>
      <w:pPr>
        <w:spacing w:after="160"/>
      </w:pPr>
      <w:r>
        <w:rPr>
          <w:rFonts w:ascii="Arial" w:hAnsi="Arial"/>
          <w:i/>
          <w:color w:val="8A857C"/>
          <w:sz w:val="18"/>
        </w:rPr>
        <w:t>Read a page aloud with a timer once and find your own number — the published averages are close enough to be useless. Then use your word count as the honest check on a sermon that keeps growing on Saturday.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Introduction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Write this last. Introductions written first are almost always throat-clearing.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Move 1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6336"/>
        <w:gridCol w:w="1152"/>
        <w:gridCol w:w="1296"/>
      </w:tblGrid>
      <w:tr>
        <w:tc>
          <w:tcPr>
            <w:tcW w:type="dxa" w:w="1152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Text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152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Words</w:t>
            </w:r>
          </w:p>
        </w:tc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before="40" w:after="80"/>
      </w:pPr>
      <w:r>
        <w:rPr>
          <w:rFonts w:ascii="Arial" w:hAnsi="Arial"/>
          <w:b/>
          <w:color w:val="3D3A34"/>
          <w:sz w:val="22"/>
        </w:rPr>
        <w:t>Transition out of move 1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Write the actual sentence. Transitions are where manuscripts fall apart and where extempore preachers start to ramble.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Move 2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6336"/>
        <w:gridCol w:w="1152"/>
        <w:gridCol w:w="1296"/>
      </w:tblGrid>
      <w:tr>
        <w:tc>
          <w:tcPr>
            <w:tcW w:type="dxa" w:w="1152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Text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152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Words</w:t>
            </w:r>
          </w:p>
        </w:tc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before="40" w:after="80"/>
      </w:pPr>
      <w:r>
        <w:rPr>
          <w:rFonts w:ascii="Arial" w:hAnsi="Arial"/>
          <w:b/>
          <w:color w:val="3D3A34"/>
          <w:sz w:val="22"/>
        </w:rPr>
        <w:t>Transition out of move 2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Write the actual sentence. Transitions are where manuscripts fall apart and where extempore preachers start to ramble.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Move 3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6336"/>
        <w:gridCol w:w="1152"/>
        <w:gridCol w:w="1296"/>
      </w:tblGrid>
      <w:tr>
        <w:tc>
          <w:tcPr>
            <w:tcW w:type="dxa" w:w="1152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Text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152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Words</w:t>
            </w:r>
          </w:p>
        </w:tc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before="40" w:after="80"/>
      </w:pPr>
      <w:r>
        <w:rPr>
          <w:rFonts w:ascii="Arial" w:hAnsi="Arial"/>
          <w:b/>
          <w:color w:val="3D3A34"/>
          <w:sz w:val="22"/>
        </w:rPr>
        <w:t>Transition out of move 3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Write the actual sentence. Transitions are where manuscripts fall apart and where extempore preachers start to ramble.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Move 4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6336"/>
        <w:gridCol w:w="1152"/>
        <w:gridCol w:w="1296"/>
      </w:tblGrid>
      <w:tr>
        <w:tc>
          <w:tcPr>
            <w:tcW w:type="dxa" w:w="1152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Text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152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Words</w:t>
            </w:r>
          </w:p>
        </w:tc>
        <w:tc>
          <w:tcPr>
            <w:tcW w:type="dxa" w:w="129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before="40" w:after="80"/>
      </w:pPr>
      <w:r>
        <w:rPr>
          <w:rFonts w:ascii="Arial" w:hAnsi="Arial"/>
          <w:b/>
          <w:color w:val="3D3A34"/>
          <w:sz w:val="22"/>
        </w:rPr>
        <w:t>Transition out of move 4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Write the actual sentence. Transitions are where manuscripts fall apart and where extempore preachers start to ramble.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Landing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The one call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____________________________________________________________________________________________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Read-aloud check</w:t>
      </w:r>
    </w:p>
    <w:p>
      <w:pPr>
        <w:spacing w:after="60"/>
      </w:pPr>
      <w:r>
        <w:rPr>
          <w:rFonts w:ascii="Arial" w:hAnsi="Arial"/>
          <w:sz w:val="20"/>
        </w:rPr>
        <w:t>☐  Read the whole thing out loud, standing up, with a timer</w:t>
      </w:r>
    </w:p>
    <w:p>
      <w:pPr>
        <w:spacing w:after="60"/>
      </w:pPr>
      <w:r>
        <w:rPr>
          <w:rFonts w:ascii="Arial" w:hAnsi="Arial"/>
          <w:sz w:val="20"/>
        </w:rPr>
        <w:t>☐  Mark every sentence you stumbled on — those are written, not spoken, sentences</w:t>
      </w:r>
    </w:p>
    <w:p>
      <w:pPr>
        <w:spacing w:after="60"/>
      </w:pPr>
      <w:r>
        <w:rPr>
          <w:rFonts w:ascii="Arial" w:hAnsi="Arial"/>
          <w:sz w:val="20"/>
        </w:rPr>
        <w:t>☐  Cut the longest paragraph. It is almost always the one you enjoyed writing.</w:t>
      </w:r>
    </w:p>
    <w:p>
      <w:pPr>
        <w:spacing w:after="60"/>
      </w:pPr>
      <w:r>
        <w:rPr>
          <w:rFonts w:ascii="Arial" w:hAnsi="Arial"/>
          <w:sz w:val="20"/>
        </w:rPr>
        <w:t>☐  Say the big idea out loud from memory. If you cannot, it is too long.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— the big idea reaches worship, kids and tech without a second email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